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5AD" w:rsidRPr="00D34670" w:rsidRDefault="007005AD" w:rsidP="007005AD">
      <w:pPr>
        <w:tabs>
          <w:tab w:val="left" w:pos="720"/>
          <w:tab w:val="left" w:pos="2361"/>
        </w:tabs>
        <w:spacing w:line="240" w:lineRule="auto"/>
        <w:jc w:val="center"/>
        <w:rPr>
          <w:rFonts w:ascii="Book Antiqua" w:hAnsi="Book Antiqua" w:cs="Tahoma"/>
          <w:b/>
          <w:sz w:val="24"/>
          <w:szCs w:val="24"/>
          <w:u w:val="single"/>
        </w:rPr>
      </w:pPr>
      <w:r w:rsidRPr="00D34670">
        <w:rPr>
          <w:rFonts w:ascii="Book Antiqua" w:hAnsi="Book Antiqua" w:cs="Tahoma"/>
          <w:b/>
          <w:sz w:val="24"/>
          <w:szCs w:val="24"/>
          <w:u w:val="single"/>
        </w:rPr>
        <w:t>IRAN’S COMMENT ON</w:t>
      </w:r>
    </w:p>
    <w:p w:rsidR="007005AD" w:rsidRPr="00D34670" w:rsidRDefault="007005AD" w:rsidP="007005AD">
      <w:pPr>
        <w:tabs>
          <w:tab w:val="left" w:pos="720"/>
          <w:tab w:val="left" w:pos="2361"/>
        </w:tabs>
        <w:spacing w:line="240" w:lineRule="auto"/>
        <w:jc w:val="center"/>
        <w:rPr>
          <w:rFonts w:ascii="Book Antiqua" w:hAnsi="Book Antiqua" w:cs="Tahoma"/>
          <w:sz w:val="24"/>
          <w:szCs w:val="24"/>
        </w:rPr>
      </w:pPr>
      <w:r w:rsidRPr="00D34670">
        <w:rPr>
          <w:rFonts w:ascii="Book Antiqua" w:hAnsi="Book Antiqua" w:cs="Tahoma"/>
          <w:b/>
          <w:sz w:val="24"/>
          <w:szCs w:val="24"/>
          <w:u w:val="single"/>
        </w:rPr>
        <w:t>THE DRAFT D-8 PTA DISPUTE SETTLEMENT DOCUMENT</w:t>
      </w:r>
    </w:p>
    <w:p w:rsidR="005E359C" w:rsidRPr="00D34670" w:rsidRDefault="005E359C" w:rsidP="005E359C">
      <w:pPr>
        <w:ind w:left="360"/>
        <w:jc w:val="both"/>
        <w:rPr>
          <w:rFonts w:ascii="Book Antiqua" w:hAnsi="Book Antiqua"/>
          <w:b/>
          <w:sz w:val="24"/>
          <w:szCs w:val="24"/>
          <w:u w:val="single"/>
        </w:rPr>
      </w:pPr>
    </w:p>
    <w:p w:rsidR="00A2642C" w:rsidRPr="00D34670" w:rsidRDefault="00A2642C" w:rsidP="005E359C">
      <w:pPr>
        <w:ind w:left="360"/>
        <w:jc w:val="both"/>
        <w:rPr>
          <w:rFonts w:ascii="Book Antiqua" w:hAnsi="Book Antiqua"/>
          <w:b/>
          <w:sz w:val="24"/>
          <w:szCs w:val="24"/>
          <w:u w:val="single"/>
        </w:rPr>
      </w:pPr>
    </w:p>
    <w:p w:rsidR="00153956" w:rsidRPr="00D34670" w:rsidRDefault="00153956" w:rsidP="00153956">
      <w:pPr>
        <w:spacing w:line="300" w:lineRule="exact"/>
        <w:jc w:val="both"/>
        <w:rPr>
          <w:rFonts w:ascii="Book Antiqua" w:hAnsi="Book Antiqua"/>
          <w:sz w:val="24"/>
          <w:szCs w:val="24"/>
        </w:rPr>
      </w:pPr>
      <w:r w:rsidRPr="00D34670">
        <w:rPr>
          <w:rFonts w:ascii="Book Antiqua" w:hAnsi="Book Antiqua"/>
          <w:sz w:val="24"/>
          <w:szCs w:val="24"/>
        </w:rPr>
        <w:t>The Iranian proposal of new article to be included in the document under the title of “Applicable Law” as follows:</w:t>
      </w:r>
    </w:p>
    <w:p w:rsidR="005E359C" w:rsidRPr="00D34670" w:rsidRDefault="005E359C" w:rsidP="005E359C">
      <w:pPr>
        <w:jc w:val="center"/>
        <w:rPr>
          <w:rFonts w:ascii="Book Antiqua" w:hAnsi="Book Antiqua"/>
          <w:b/>
          <w:sz w:val="24"/>
          <w:szCs w:val="24"/>
        </w:rPr>
      </w:pPr>
    </w:p>
    <w:p w:rsidR="005E359C" w:rsidRPr="00D34670" w:rsidRDefault="005E359C" w:rsidP="005E359C">
      <w:pPr>
        <w:jc w:val="center"/>
        <w:rPr>
          <w:rFonts w:ascii="Book Antiqua" w:hAnsi="Book Antiqua"/>
          <w:b/>
          <w:sz w:val="24"/>
          <w:szCs w:val="24"/>
        </w:rPr>
      </w:pPr>
    </w:p>
    <w:p w:rsidR="005E359C" w:rsidRPr="00D34670" w:rsidRDefault="005E359C" w:rsidP="005E359C">
      <w:pPr>
        <w:jc w:val="center"/>
        <w:rPr>
          <w:rFonts w:ascii="Book Antiqua" w:hAnsi="Book Antiqua"/>
          <w:b/>
          <w:sz w:val="24"/>
          <w:szCs w:val="24"/>
        </w:rPr>
      </w:pPr>
      <w:r w:rsidRPr="00D34670">
        <w:rPr>
          <w:rFonts w:ascii="Book Antiqua" w:hAnsi="Book Antiqua"/>
          <w:b/>
          <w:sz w:val="24"/>
          <w:szCs w:val="24"/>
        </w:rPr>
        <w:t xml:space="preserve">ARTICLE </w:t>
      </w:r>
      <w:proofErr w:type="gramStart"/>
      <w:r w:rsidRPr="00D34670">
        <w:rPr>
          <w:rFonts w:ascii="Book Antiqua" w:hAnsi="Book Antiqua"/>
          <w:b/>
          <w:sz w:val="24"/>
          <w:szCs w:val="24"/>
        </w:rPr>
        <w:t>( …</w:t>
      </w:r>
      <w:proofErr w:type="gramEnd"/>
      <w:r w:rsidRPr="00D34670">
        <w:rPr>
          <w:rFonts w:ascii="Book Antiqua" w:hAnsi="Book Antiqua"/>
          <w:b/>
          <w:sz w:val="24"/>
          <w:szCs w:val="24"/>
        </w:rPr>
        <w:t xml:space="preserve"> )</w:t>
      </w:r>
    </w:p>
    <w:p w:rsidR="005E359C" w:rsidRPr="00D34670" w:rsidRDefault="005E359C" w:rsidP="005E359C">
      <w:pPr>
        <w:jc w:val="center"/>
        <w:rPr>
          <w:rFonts w:ascii="Book Antiqua" w:hAnsi="Book Antiqua"/>
          <w:b/>
          <w:sz w:val="24"/>
          <w:szCs w:val="24"/>
        </w:rPr>
      </w:pPr>
      <w:r w:rsidRPr="00D34670">
        <w:rPr>
          <w:rFonts w:ascii="Book Antiqua" w:hAnsi="Book Antiqua"/>
          <w:b/>
          <w:sz w:val="24"/>
          <w:szCs w:val="24"/>
        </w:rPr>
        <w:t xml:space="preserve">Applicable Law, Amiable </w:t>
      </w:r>
      <w:proofErr w:type="spellStart"/>
      <w:r w:rsidRPr="00D34670">
        <w:rPr>
          <w:rFonts w:ascii="Book Antiqua" w:hAnsi="Book Antiqua"/>
          <w:b/>
          <w:sz w:val="24"/>
          <w:szCs w:val="24"/>
        </w:rPr>
        <w:t>Compositeur</w:t>
      </w:r>
      <w:proofErr w:type="spellEnd"/>
    </w:p>
    <w:p w:rsidR="005E359C" w:rsidRPr="00D34670" w:rsidRDefault="005E359C" w:rsidP="005E359C">
      <w:pPr>
        <w:jc w:val="both"/>
        <w:rPr>
          <w:rFonts w:ascii="Book Antiqua" w:hAnsi="Book Antiqua"/>
          <w:sz w:val="24"/>
          <w:szCs w:val="24"/>
        </w:rPr>
      </w:pPr>
    </w:p>
    <w:p w:rsidR="005E359C" w:rsidRPr="00D34670" w:rsidRDefault="005E359C" w:rsidP="00767343">
      <w:pPr>
        <w:pStyle w:val="ListParagraph"/>
        <w:numPr>
          <w:ilvl w:val="0"/>
          <w:numId w:val="1"/>
        </w:numPr>
        <w:spacing w:after="0" w:line="300" w:lineRule="exact"/>
        <w:ind w:left="360" w:hanging="357"/>
        <w:contextualSpacing w:val="0"/>
        <w:jc w:val="both"/>
        <w:rPr>
          <w:rFonts w:ascii="Book Antiqua" w:hAnsi="Book Antiqua"/>
          <w:sz w:val="24"/>
          <w:szCs w:val="24"/>
        </w:rPr>
      </w:pPr>
      <w:r w:rsidRPr="00D34670">
        <w:rPr>
          <w:rFonts w:ascii="Book Antiqua" w:hAnsi="Book Antiqua"/>
          <w:sz w:val="24"/>
          <w:szCs w:val="24"/>
        </w:rPr>
        <w:t>The Arbitral Tribunal shall decide the case in accordance with the rules of law designated b</w:t>
      </w:r>
      <w:bookmarkStart w:id="0" w:name="_GoBack"/>
      <w:bookmarkEnd w:id="0"/>
      <w:r w:rsidRPr="00D34670">
        <w:rPr>
          <w:rFonts w:ascii="Book Antiqua" w:hAnsi="Book Antiqua"/>
          <w:sz w:val="24"/>
          <w:szCs w:val="24"/>
        </w:rPr>
        <w:t>y the members as applicable to the substance of the dispute. Failing such designation by the members, the Arbitral Tribunal shall apply the law determined by the conflict of laws rules that it considers applicable and with due regard to surrounding circumstances.</w:t>
      </w:r>
    </w:p>
    <w:p w:rsidR="005E359C" w:rsidRPr="00D34670" w:rsidRDefault="005E359C" w:rsidP="00767343">
      <w:pPr>
        <w:pStyle w:val="ListParagraph"/>
        <w:spacing w:after="0" w:line="300" w:lineRule="exact"/>
        <w:ind w:left="360"/>
        <w:contextualSpacing w:val="0"/>
        <w:jc w:val="both"/>
        <w:rPr>
          <w:rFonts w:ascii="Book Antiqua" w:hAnsi="Book Antiqua"/>
          <w:sz w:val="24"/>
          <w:szCs w:val="24"/>
        </w:rPr>
      </w:pPr>
    </w:p>
    <w:p w:rsidR="005E359C" w:rsidRPr="00D34670" w:rsidRDefault="005E359C" w:rsidP="00767343">
      <w:pPr>
        <w:pStyle w:val="ListParagraph"/>
        <w:numPr>
          <w:ilvl w:val="0"/>
          <w:numId w:val="1"/>
        </w:numPr>
        <w:spacing w:after="0" w:line="300" w:lineRule="exact"/>
        <w:ind w:left="360" w:hanging="357"/>
        <w:contextualSpacing w:val="0"/>
        <w:jc w:val="both"/>
        <w:rPr>
          <w:rFonts w:ascii="Book Antiqua" w:hAnsi="Book Antiqua"/>
          <w:sz w:val="24"/>
          <w:szCs w:val="24"/>
        </w:rPr>
      </w:pPr>
      <w:r w:rsidRPr="00D34670">
        <w:rPr>
          <w:rFonts w:ascii="Book Antiqua" w:hAnsi="Book Antiqua"/>
          <w:sz w:val="24"/>
          <w:szCs w:val="24"/>
        </w:rPr>
        <w:t xml:space="preserve">The Arbitral Tribunal shall decide as amiable compositor or </w:t>
      </w:r>
      <w:r w:rsidRPr="00D34670">
        <w:rPr>
          <w:rFonts w:ascii="Book Antiqua" w:hAnsi="Book Antiqua"/>
          <w:i/>
          <w:sz w:val="24"/>
          <w:szCs w:val="24"/>
        </w:rPr>
        <w:t xml:space="preserve">ex </w:t>
      </w:r>
      <w:proofErr w:type="spellStart"/>
      <w:r w:rsidRPr="00D34670">
        <w:rPr>
          <w:rFonts w:ascii="Book Antiqua" w:hAnsi="Book Antiqua"/>
          <w:i/>
          <w:sz w:val="24"/>
          <w:szCs w:val="24"/>
        </w:rPr>
        <w:t>aequo</w:t>
      </w:r>
      <w:proofErr w:type="spellEnd"/>
      <w:r w:rsidRPr="00D34670">
        <w:rPr>
          <w:rFonts w:ascii="Book Antiqua" w:hAnsi="Book Antiqua"/>
          <w:sz w:val="24"/>
          <w:szCs w:val="24"/>
        </w:rPr>
        <w:t xml:space="preserve"> </w:t>
      </w:r>
      <w:proofErr w:type="gramStart"/>
      <w:r w:rsidRPr="00D34670">
        <w:rPr>
          <w:rFonts w:ascii="Book Antiqua" w:hAnsi="Book Antiqua"/>
          <w:sz w:val="24"/>
          <w:szCs w:val="24"/>
        </w:rPr>
        <w:t>et</w:t>
      </w:r>
      <w:proofErr w:type="gramEnd"/>
      <w:r w:rsidRPr="00D34670">
        <w:rPr>
          <w:rFonts w:ascii="Book Antiqua" w:hAnsi="Book Antiqua"/>
          <w:sz w:val="24"/>
          <w:szCs w:val="24"/>
        </w:rPr>
        <w:t xml:space="preserve"> bono only if the members have expressly authorized the Arbitral Tribunal to do so and if the law applicable to the arbitration proceedings permits such arbitration.</w:t>
      </w:r>
    </w:p>
    <w:p w:rsidR="005E359C" w:rsidRPr="00D34670" w:rsidRDefault="005E359C" w:rsidP="00767343">
      <w:pPr>
        <w:pStyle w:val="ListParagraph"/>
        <w:spacing w:after="0" w:line="300" w:lineRule="exact"/>
        <w:ind w:left="360"/>
        <w:contextualSpacing w:val="0"/>
        <w:jc w:val="both"/>
        <w:rPr>
          <w:rFonts w:ascii="Book Antiqua" w:hAnsi="Book Antiqua"/>
          <w:sz w:val="24"/>
          <w:szCs w:val="24"/>
        </w:rPr>
      </w:pPr>
    </w:p>
    <w:p w:rsidR="005E359C" w:rsidRPr="00D34670" w:rsidRDefault="005E359C" w:rsidP="00767343">
      <w:pPr>
        <w:pStyle w:val="ListParagraph"/>
        <w:numPr>
          <w:ilvl w:val="0"/>
          <w:numId w:val="1"/>
        </w:numPr>
        <w:spacing w:after="0" w:line="300" w:lineRule="exact"/>
        <w:ind w:left="360" w:hanging="357"/>
        <w:contextualSpacing w:val="0"/>
        <w:jc w:val="both"/>
        <w:rPr>
          <w:rFonts w:ascii="Book Antiqua" w:hAnsi="Book Antiqua"/>
          <w:sz w:val="24"/>
          <w:szCs w:val="24"/>
        </w:rPr>
      </w:pPr>
      <w:r w:rsidRPr="00D34670">
        <w:rPr>
          <w:rFonts w:ascii="Book Antiqua" w:hAnsi="Book Antiqua"/>
          <w:sz w:val="24"/>
          <w:szCs w:val="24"/>
        </w:rPr>
        <w:t>In all cases, the Arbitral Tribunal shall decide the case in accordance with the terms of the Agreement, taking into account the trade usages applicable to the agreement.</w:t>
      </w:r>
    </w:p>
    <w:p w:rsidR="00AF33BC" w:rsidRPr="00D34670" w:rsidRDefault="00AF33BC">
      <w:pPr>
        <w:rPr>
          <w:rFonts w:ascii="Book Antiqua" w:hAnsi="Book Antiqua"/>
          <w:sz w:val="24"/>
          <w:szCs w:val="24"/>
          <w:lang w:val="tr-TR"/>
        </w:rPr>
      </w:pPr>
    </w:p>
    <w:p w:rsidR="005E359C" w:rsidRPr="00D34670" w:rsidRDefault="005E359C">
      <w:pPr>
        <w:rPr>
          <w:rFonts w:ascii="Book Antiqua" w:hAnsi="Book Antiqua"/>
          <w:sz w:val="24"/>
          <w:szCs w:val="24"/>
          <w:lang w:val="tr-TR"/>
        </w:rPr>
      </w:pPr>
    </w:p>
    <w:p w:rsidR="005E359C" w:rsidRPr="00D34670" w:rsidRDefault="005E359C">
      <w:pPr>
        <w:rPr>
          <w:rFonts w:ascii="Book Antiqua" w:hAnsi="Book Antiqua"/>
          <w:sz w:val="24"/>
          <w:szCs w:val="24"/>
          <w:lang w:val="tr-TR"/>
        </w:rPr>
      </w:pPr>
    </w:p>
    <w:sectPr w:rsidR="005E359C" w:rsidRPr="00D346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E5624B"/>
    <w:multiLevelType w:val="hybridMultilevel"/>
    <w:tmpl w:val="C5480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59C"/>
    <w:rsid w:val="00153956"/>
    <w:rsid w:val="00224612"/>
    <w:rsid w:val="005E359C"/>
    <w:rsid w:val="007005AD"/>
    <w:rsid w:val="00767343"/>
    <w:rsid w:val="00A2642C"/>
    <w:rsid w:val="00AF33BC"/>
    <w:rsid w:val="00D34670"/>
    <w:rsid w:val="00DE4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E359C"/>
    <w:pPr>
      <w:ind w:left="720"/>
      <w:contextualSpacing/>
    </w:pPr>
  </w:style>
  <w:style w:type="paragraph" w:styleId="NoSpacing">
    <w:name w:val="No Spacing"/>
    <w:uiPriority w:val="1"/>
    <w:qFormat/>
    <w:rsid w:val="005E359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E359C"/>
    <w:pPr>
      <w:ind w:left="720"/>
      <w:contextualSpacing/>
    </w:pPr>
  </w:style>
  <w:style w:type="paragraph" w:styleId="NoSpacing">
    <w:name w:val="No Spacing"/>
    <w:uiPriority w:val="1"/>
    <w:qFormat/>
    <w:rsid w:val="005E35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149</Words>
  <Characters>854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Secgen</dc:creator>
  <cp:lastModifiedBy>Secgen</cp:lastModifiedBy>
  <cp:revision>6</cp:revision>
  <dcterms:created xsi:type="dcterms:W3CDTF">2013-03-25T07:33:00Z</dcterms:created>
  <dcterms:modified xsi:type="dcterms:W3CDTF">2013-03-25T11:08:00Z</dcterms:modified>
</cp:coreProperties>
</file>